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896" w14:textId="77777777" w:rsidR="00A61E29" w:rsidRDefault="00A61E29">
      <w:pPr>
        <w:pStyle w:val="BodyText"/>
        <w:spacing w:before="6"/>
        <w:rPr>
          <w:sz w:val="15"/>
        </w:rPr>
      </w:pPr>
    </w:p>
    <w:p w14:paraId="7B40B897" w14:textId="77777777" w:rsidR="00A61E29" w:rsidRDefault="00AB0D48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90"/>
      </w:pPr>
      <w:bookmarkStart w:id="0" w:name="I._Governing_Regulation"/>
      <w:bookmarkEnd w:id="0"/>
      <w:r>
        <w:t>Governing</w:t>
      </w:r>
      <w:r>
        <w:rPr>
          <w:spacing w:val="-1"/>
        </w:rPr>
        <w:t xml:space="preserve"> </w:t>
      </w:r>
      <w:r>
        <w:t>Regulation</w:t>
      </w:r>
    </w:p>
    <w:p w14:paraId="7B40B898" w14:textId="77777777" w:rsidR="00A61E29" w:rsidRPr="00EF30CB" w:rsidRDefault="00A61E29">
      <w:pPr>
        <w:pStyle w:val="BodyText"/>
        <w:spacing w:before="2"/>
        <w:rPr>
          <w:b/>
        </w:rPr>
      </w:pPr>
    </w:p>
    <w:p w14:paraId="7B40B899" w14:textId="50C0935C" w:rsidR="00A61E29" w:rsidRDefault="00AB0D48" w:rsidP="00994311">
      <w:pPr>
        <w:pStyle w:val="BodyText"/>
        <w:ind w:left="839" w:right="427"/>
      </w:pPr>
      <w:r>
        <w:t xml:space="preserve">This guideline is governed by The Texas University A&amp;M System Regulation </w:t>
      </w:r>
      <w:hyperlink r:id="rId7">
        <w:r>
          <w:rPr>
            <w:color w:val="0000FF"/>
            <w:u w:val="single" w:color="0000FF"/>
          </w:rPr>
          <w:t>31.01.10</w:t>
        </w:r>
      </w:hyperlink>
      <w:r>
        <w:t xml:space="preserve">, Service Awards and Administrative Procedure </w:t>
      </w:r>
      <w:hyperlink r:id="rId8">
        <w:r>
          <w:rPr>
            <w:color w:val="0000FF"/>
            <w:u w:val="single" w:color="0000FF"/>
          </w:rPr>
          <w:t>10.04</w:t>
        </w:r>
        <w:r>
          <w:t>,</w:t>
        </w:r>
        <w:r w:rsidR="00483247">
          <w:t xml:space="preserve"> and</w:t>
        </w:r>
        <w:r>
          <w:t xml:space="preserve"> </w:t>
        </w:r>
      </w:hyperlink>
      <w:r>
        <w:t>Employee Recognition Awards.</w:t>
      </w:r>
    </w:p>
    <w:p w14:paraId="7B40B89A" w14:textId="77777777" w:rsidR="00A61E29" w:rsidRDefault="00A61E29" w:rsidP="00483247">
      <w:pPr>
        <w:pStyle w:val="BodyText"/>
        <w:spacing w:before="10"/>
      </w:pPr>
    </w:p>
    <w:p w14:paraId="7B40B89B" w14:textId="77777777" w:rsidR="00A61E29" w:rsidRDefault="00AB0D48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bookmarkStart w:id="1" w:name="II._Purpose"/>
      <w:bookmarkEnd w:id="1"/>
      <w:r>
        <w:t>Purpose</w:t>
      </w:r>
    </w:p>
    <w:p w14:paraId="7B40B89C" w14:textId="77777777" w:rsidR="00A61E29" w:rsidRDefault="00A61E29">
      <w:pPr>
        <w:pStyle w:val="BodyText"/>
        <w:spacing w:before="2"/>
        <w:rPr>
          <w:b/>
          <w:sz w:val="23"/>
        </w:rPr>
      </w:pPr>
    </w:p>
    <w:p w14:paraId="7B40B89D" w14:textId="28F85AC8" w:rsidR="00A61E29" w:rsidRPr="00EF30CB" w:rsidRDefault="00483247">
      <w:pPr>
        <w:pStyle w:val="BodyText"/>
        <w:ind w:left="839" w:right="257" w:firstLine="19"/>
      </w:pPr>
      <w:r>
        <w:t>Texas A&amp;M Forest Service</w:t>
      </w:r>
      <w:r w:rsidRPr="00EF30CB">
        <w:t xml:space="preserve"> </w:t>
      </w:r>
      <w:r w:rsidR="00311DFD" w:rsidRPr="00EF30CB">
        <w:t>leadership</w:t>
      </w:r>
      <w:r w:rsidR="00AB0D48" w:rsidRPr="00EF30CB">
        <w:rPr>
          <w:spacing w:val="-18"/>
        </w:rPr>
        <w:t xml:space="preserve"> </w:t>
      </w:r>
      <w:r w:rsidR="00AB0D48" w:rsidRPr="00EF30CB">
        <w:t>recognize</w:t>
      </w:r>
      <w:r w:rsidR="0004079D" w:rsidRPr="00EF30CB">
        <w:t>s</w:t>
      </w:r>
      <w:r w:rsidR="00AB0D48" w:rsidRPr="00EF30CB">
        <w:rPr>
          <w:spacing w:val="-19"/>
        </w:rPr>
        <w:t xml:space="preserve"> </w:t>
      </w:r>
      <w:r w:rsidR="0004079D" w:rsidRPr="00EF30CB">
        <w:t>that a career</w:t>
      </w:r>
      <w:r w:rsidR="00AB0D48" w:rsidRPr="00EF30CB">
        <w:rPr>
          <w:spacing w:val="-22"/>
        </w:rPr>
        <w:t xml:space="preserve"> </w:t>
      </w:r>
      <w:r w:rsidR="0004079D" w:rsidRPr="00EF30CB">
        <w:t>with</w:t>
      </w:r>
      <w:r w:rsidR="00AB0D48" w:rsidRPr="00EF30CB">
        <w:rPr>
          <w:spacing w:val="-18"/>
        </w:rPr>
        <w:t xml:space="preserve"> </w:t>
      </w:r>
      <w:r w:rsidR="00AB0D48" w:rsidRPr="00EF30CB">
        <w:t>the</w:t>
      </w:r>
      <w:r w:rsidR="00AB0D48" w:rsidRPr="00EF30CB">
        <w:rPr>
          <w:spacing w:val="-19"/>
        </w:rPr>
        <w:t xml:space="preserve"> </w:t>
      </w:r>
      <w:r w:rsidR="00EF30CB">
        <w:rPr>
          <w:spacing w:val="-19"/>
        </w:rPr>
        <w:t xml:space="preserve">agency </w:t>
      </w:r>
      <w:r w:rsidR="0004079D" w:rsidRPr="00EF30CB">
        <w:t>calls for a notable degree of dedication and self-less service</w:t>
      </w:r>
      <w:r w:rsidR="00AB0D48" w:rsidRPr="00EF30CB">
        <w:t xml:space="preserve">. </w:t>
      </w:r>
      <w:r w:rsidR="00311DFD" w:rsidRPr="00EF30CB">
        <w:t>The purpose of the tenure and retirement awards is to recognize e</w:t>
      </w:r>
      <w:r w:rsidR="00BF7D22" w:rsidRPr="00EF30CB">
        <w:t>mployees</w:t>
      </w:r>
      <w:r w:rsidR="00311DFD" w:rsidRPr="00EF30CB">
        <w:t>’ service at significant milestones</w:t>
      </w:r>
      <w:r w:rsidR="00492CAF" w:rsidRPr="00EF30CB">
        <w:t xml:space="preserve"> in their careers</w:t>
      </w:r>
      <w:r w:rsidR="00311DFD" w:rsidRPr="00EF30CB">
        <w:t>.</w:t>
      </w:r>
    </w:p>
    <w:p w14:paraId="7B40B89E" w14:textId="77777777" w:rsidR="00A61E29" w:rsidRPr="00EF30CB" w:rsidRDefault="00A61E29">
      <w:pPr>
        <w:pStyle w:val="BodyText"/>
        <w:spacing w:before="5"/>
      </w:pPr>
    </w:p>
    <w:p w14:paraId="7B40B89F" w14:textId="77777777" w:rsidR="00492CAF" w:rsidRDefault="00492CAF" w:rsidP="00492CAF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90"/>
      </w:pPr>
      <w:bookmarkStart w:id="2" w:name="III._Responsibilities"/>
      <w:bookmarkStart w:id="3" w:name="IV._Procedures_for_Nominations"/>
      <w:bookmarkEnd w:id="2"/>
      <w:bookmarkEnd w:id="3"/>
      <w:r>
        <w:t>Award Items</w:t>
      </w:r>
    </w:p>
    <w:p w14:paraId="7B40B8A0" w14:textId="77777777" w:rsidR="00492CAF" w:rsidRDefault="00492CAF" w:rsidP="00492CAF">
      <w:pPr>
        <w:pStyle w:val="BodyText"/>
        <w:spacing w:before="1"/>
        <w:rPr>
          <w:b/>
          <w:sz w:val="23"/>
        </w:rPr>
      </w:pPr>
    </w:p>
    <w:p w14:paraId="7B40B8A1" w14:textId="77777777" w:rsidR="00492CAF" w:rsidRDefault="00492CAF" w:rsidP="00492CAF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ind w:left="1557" w:hanging="717"/>
        <w:rPr>
          <w:sz w:val="24"/>
        </w:rPr>
      </w:pPr>
      <w:r>
        <w:rPr>
          <w:sz w:val="24"/>
        </w:rPr>
        <w:t>T</w:t>
      </w:r>
      <w:r w:rsidRPr="00475D0E">
        <w:rPr>
          <w:sz w:val="24"/>
        </w:rPr>
        <w:t>he</w:t>
      </w:r>
      <w:r>
        <w:rPr>
          <w:sz w:val="24"/>
        </w:rPr>
        <w:t xml:space="preserve"> award items </w:t>
      </w:r>
      <w:r w:rsidRPr="00475D0E">
        <w:rPr>
          <w:sz w:val="24"/>
        </w:rPr>
        <w:t>receive Executive Team revie</w:t>
      </w:r>
      <w:r>
        <w:rPr>
          <w:sz w:val="24"/>
        </w:rPr>
        <w:t>w/approval.</w:t>
      </w:r>
    </w:p>
    <w:p w14:paraId="7B40B8A2" w14:textId="77777777" w:rsidR="00492CAF" w:rsidRDefault="00492CAF" w:rsidP="00492CAF">
      <w:pPr>
        <w:pStyle w:val="ListParagraph"/>
        <w:tabs>
          <w:tab w:val="left" w:pos="1557"/>
          <w:tab w:val="left" w:pos="1558"/>
        </w:tabs>
        <w:ind w:left="1557" w:firstLine="0"/>
        <w:rPr>
          <w:sz w:val="24"/>
        </w:rPr>
      </w:pPr>
    </w:p>
    <w:p w14:paraId="7B40B8A3" w14:textId="77777777" w:rsidR="00492CAF" w:rsidRDefault="00EF30CB" w:rsidP="00492CAF">
      <w:pPr>
        <w:pStyle w:val="ListParagraph"/>
        <w:numPr>
          <w:ilvl w:val="1"/>
          <w:numId w:val="1"/>
        </w:numPr>
        <w:tabs>
          <w:tab w:val="left" w:pos="1557"/>
          <w:tab w:val="left" w:pos="1558"/>
        </w:tabs>
        <w:ind w:left="1557" w:hanging="717"/>
        <w:rPr>
          <w:sz w:val="24"/>
        </w:rPr>
      </w:pPr>
      <w:r>
        <w:rPr>
          <w:sz w:val="24"/>
        </w:rPr>
        <w:t>Employee Development Department (</w:t>
      </w:r>
      <w:r w:rsidR="00492CAF">
        <w:rPr>
          <w:sz w:val="24"/>
        </w:rPr>
        <w:t>ED</w:t>
      </w:r>
      <w:r>
        <w:rPr>
          <w:sz w:val="24"/>
        </w:rPr>
        <w:t>)</w:t>
      </w:r>
      <w:r w:rsidR="00492CAF">
        <w:rPr>
          <w:sz w:val="24"/>
        </w:rPr>
        <w:t xml:space="preserve"> maintains a list and cost guide for tenure and service award</w:t>
      </w:r>
      <w:r w:rsidR="00492CAF" w:rsidRPr="00475D0E">
        <w:rPr>
          <w:sz w:val="24"/>
        </w:rPr>
        <w:t>s</w:t>
      </w:r>
      <w:r w:rsidR="00492CAF">
        <w:rPr>
          <w:sz w:val="24"/>
        </w:rPr>
        <w:t xml:space="preserve"> and</w:t>
      </w:r>
      <w:r w:rsidR="00492CAF" w:rsidRPr="00475D0E">
        <w:rPr>
          <w:sz w:val="24"/>
        </w:rPr>
        <w:t xml:space="preserve"> update</w:t>
      </w:r>
      <w:r w:rsidR="00492CAF">
        <w:rPr>
          <w:sz w:val="24"/>
        </w:rPr>
        <w:t>s it</w:t>
      </w:r>
      <w:r w:rsidR="00492CAF" w:rsidRPr="00475D0E">
        <w:rPr>
          <w:sz w:val="24"/>
        </w:rPr>
        <w:t xml:space="preserve"> as needed</w:t>
      </w:r>
      <w:r w:rsidR="00492CAF">
        <w:rPr>
          <w:sz w:val="24"/>
        </w:rPr>
        <w:t>.</w:t>
      </w:r>
    </w:p>
    <w:p w14:paraId="7B40B8A4" w14:textId="77777777" w:rsidR="00492CAF" w:rsidRPr="00366A3C" w:rsidRDefault="00492CAF" w:rsidP="00366A3C">
      <w:pPr>
        <w:tabs>
          <w:tab w:val="left" w:pos="1557"/>
          <w:tab w:val="left" w:pos="1558"/>
        </w:tabs>
        <w:rPr>
          <w:sz w:val="24"/>
        </w:rPr>
      </w:pPr>
    </w:p>
    <w:p w14:paraId="7B40B8A5" w14:textId="77777777" w:rsidR="00A61E29" w:rsidRDefault="0004079D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r>
        <w:t>Proces</w:t>
      </w:r>
      <w:r w:rsidR="00311DFD">
        <w:t>s</w:t>
      </w:r>
      <w:r w:rsidR="00FD0493">
        <w:t xml:space="preserve"> and Responsibilities</w:t>
      </w:r>
    </w:p>
    <w:p w14:paraId="7B40B8A6" w14:textId="77777777" w:rsidR="00A61E29" w:rsidRDefault="00A61E29">
      <w:pPr>
        <w:pStyle w:val="BodyText"/>
        <w:spacing w:before="7"/>
        <w:rPr>
          <w:b/>
          <w:sz w:val="23"/>
        </w:rPr>
      </w:pPr>
    </w:p>
    <w:p w14:paraId="7B40B8A7" w14:textId="0AC5AA38" w:rsidR="00A61E29" w:rsidRDefault="008922BE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60" w:right="603" w:hanging="720"/>
        <w:rPr>
          <w:sz w:val="24"/>
        </w:rPr>
      </w:pPr>
      <w:r>
        <w:rPr>
          <w:sz w:val="24"/>
        </w:rPr>
        <w:t>In advance of</w:t>
      </w:r>
      <w:r w:rsidR="00561D8D">
        <w:rPr>
          <w:sz w:val="24"/>
        </w:rPr>
        <w:t xml:space="preserve"> </w:t>
      </w:r>
      <w:r w:rsidR="00311DFD">
        <w:rPr>
          <w:sz w:val="24"/>
        </w:rPr>
        <w:t xml:space="preserve">the </w:t>
      </w:r>
      <w:r w:rsidR="00561D8D">
        <w:rPr>
          <w:sz w:val="24"/>
        </w:rPr>
        <w:t>a</w:t>
      </w:r>
      <w:r w:rsidR="00311DFD">
        <w:rPr>
          <w:sz w:val="24"/>
        </w:rPr>
        <w:t>nnual</w:t>
      </w:r>
      <w:r w:rsidR="00561D8D">
        <w:rPr>
          <w:sz w:val="24"/>
        </w:rPr>
        <w:t xml:space="preserve"> </w:t>
      </w:r>
      <w:r w:rsidR="00FD0493">
        <w:rPr>
          <w:sz w:val="24"/>
        </w:rPr>
        <w:t>p</w:t>
      </w:r>
      <w:r w:rsidR="00561D8D">
        <w:rPr>
          <w:sz w:val="24"/>
        </w:rPr>
        <w:t xml:space="preserve">ersonnel </w:t>
      </w:r>
      <w:r w:rsidR="00FD0493">
        <w:rPr>
          <w:sz w:val="24"/>
        </w:rPr>
        <w:t>m</w:t>
      </w:r>
      <w:r w:rsidR="00561D8D">
        <w:rPr>
          <w:sz w:val="24"/>
        </w:rPr>
        <w:t xml:space="preserve">eeting, </w:t>
      </w:r>
      <w:r w:rsidR="00E3255A">
        <w:rPr>
          <w:sz w:val="24"/>
        </w:rPr>
        <w:t>ED</w:t>
      </w:r>
      <w:r w:rsidR="00376814">
        <w:rPr>
          <w:sz w:val="24"/>
        </w:rPr>
        <w:t xml:space="preserve"> contacts appropriate</w:t>
      </w:r>
      <w:r w:rsidR="0004079D">
        <w:rPr>
          <w:sz w:val="24"/>
        </w:rPr>
        <w:t xml:space="preserve"> offices for names </w:t>
      </w:r>
      <w:r w:rsidR="00561D8D">
        <w:rPr>
          <w:sz w:val="24"/>
        </w:rPr>
        <w:t xml:space="preserve">of tenure award recipients </w:t>
      </w:r>
      <w:r w:rsidR="00311DFD">
        <w:rPr>
          <w:sz w:val="24"/>
        </w:rPr>
        <w:t xml:space="preserve">for </w:t>
      </w:r>
      <w:r w:rsidR="00561D8D">
        <w:rPr>
          <w:sz w:val="24"/>
        </w:rPr>
        <w:t>that year. ED reviews the list, confirms eligibility</w:t>
      </w:r>
      <w:r w:rsidR="00BC347F">
        <w:rPr>
          <w:sz w:val="24"/>
        </w:rPr>
        <w:t>, checks for optional requests</w:t>
      </w:r>
      <w:r w:rsidR="00561D8D">
        <w:rPr>
          <w:sz w:val="24"/>
        </w:rPr>
        <w:t xml:space="preserve">, and purchases the appropriate </w:t>
      </w:r>
      <w:r w:rsidR="00311DFD">
        <w:rPr>
          <w:sz w:val="24"/>
        </w:rPr>
        <w:t>awards</w:t>
      </w:r>
      <w:r w:rsidR="0004079D">
        <w:rPr>
          <w:sz w:val="24"/>
        </w:rPr>
        <w:t>.</w:t>
      </w:r>
      <w:r w:rsidR="00492CAF">
        <w:rPr>
          <w:sz w:val="24"/>
        </w:rPr>
        <w:t xml:space="preserve">  The awards are presented during the </w:t>
      </w:r>
      <w:r w:rsidR="00FD0493">
        <w:rPr>
          <w:sz w:val="24"/>
        </w:rPr>
        <w:t>p</w:t>
      </w:r>
      <w:r w:rsidR="00492CAF">
        <w:rPr>
          <w:sz w:val="24"/>
        </w:rPr>
        <w:t xml:space="preserve">ersonnel </w:t>
      </w:r>
      <w:r w:rsidR="00FD0493">
        <w:rPr>
          <w:sz w:val="24"/>
        </w:rPr>
        <w:t>m</w:t>
      </w:r>
      <w:r w:rsidR="00492CAF">
        <w:rPr>
          <w:sz w:val="24"/>
        </w:rPr>
        <w:t>eeting.</w:t>
      </w:r>
      <w:r w:rsidR="00483247">
        <w:rPr>
          <w:sz w:val="24"/>
        </w:rPr>
        <w:t xml:space="preserve">  If the recipient is eligible for a tenure award and retires prior to the next scheduled personnel meeting, the tenure award is presented at the employee’s retirement reception. </w:t>
      </w:r>
    </w:p>
    <w:p w14:paraId="7B40B8A8" w14:textId="77777777" w:rsidR="0004079D" w:rsidRDefault="0004079D" w:rsidP="0004079D">
      <w:pPr>
        <w:pStyle w:val="ListParagraph"/>
        <w:tabs>
          <w:tab w:val="left" w:pos="1559"/>
          <w:tab w:val="left" w:pos="1560"/>
        </w:tabs>
        <w:ind w:right="603" w:firstLine="0"/>
        <w:rPr>
          <w:sz w:val="24"/>
        </w:rPr>
      </w:pPr>
    </w:p>
    <w:p w14:paraId="7B40B8A9" w14:textId="77777777" w:rsidR="00BC347F" w:rsidRPr="00561D8D" w:rsidRDefault="00561D8D" w:rsidP="005961B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60" w:right="603" w:hanging="720"/>
        <w:rPr>
          <w:sz w:val="24"/>
        </w:rPr>
      </w:pPr>
      <w:r w:rsidRPr="00BD6777">
        <w:rPr>
          <w:sz w:val="24"/>
        </w:rPr>
        <w:t xml:space="preserve">For retirement </w:t>
      </w:r>
      <w:r w:rsidR="00BD6777" w:rsidRPr="00BD6777">
        <w:rPr>
          <w:sz w:val="24"/>
        </w:rPr>
        <w:t>awards</w:t>
      </w:r>
      <w:r w:rsidRPr="00BD6777">
        <w:rPr>
          <w:sz w:val="24"/>
        </w:rPr>
        <w:t xml:space="preserve">, </w:t>
      </w:r>
      <w:r w:rsidR="00475D0E" w:rsidRPr="00BD6777">
        <w:rPr>
          <w:sz w:val="24"/>
        </w:rPr>
        <w:t xml:space="preserve">the </w:t>
      </w:r>
      <w:r w:rsidR="00BD6777" w:rsidRPr="00BD6777">
        <w:rPr>
          <w:sz w:val="24"/>
        </w:rPr>
        <w:t xml:space="preserve">respective </w:t>
      </w:r>
      <w:r w:rsidR="00F55D5D">
        <w:rPr>
          <w:sz w:val="24"/>
        </w:rPr>
        <w:t>Associate Director</w:t>
      </w:r>
      <w:r w:rsidR="00BD6777" w:rsidRPr="00BD6777">
        <w:rPr>
          <w:sz w:val="24"/>
        </w:rPr>
        <w:t>’s</w:t>
      </w:r>
      <w:r w:rsidR="00475D0E" w:rsidRPr="00BD6777">
        <w:rPr>
          <w:sz w:val="24"/>
        </w:rPr>
        <w:t xml:space="preserve"> </w:t>
      </w:r>
      <w:r w:rsidR="00F55D5D">
        <w:rPr>
          <w:sz w:val="24"/>
        </w:rPr>
        <w:t xml:space="preserve">(AD) </w:t>
      </w:r>
      <w:r w:rsidR="00BD6777" w:rsidRPr="00BD6777">
        <w:rPr>
          <w:sz w:val="24"/>
        </w:rPr>
        <w:t>staff</w:t>
      </w:r>
      <w:r w:rsidR="00475D0E" w:rsidRPr="00BD6777">
        <w:rPr>
          <w:sz w:val="24"/>
        </w:rPr>
        <w:t xml:space="preserve"> notifies</w:t>
      </w:r>
      <w:r w:rsidR="00E3255A" w:rsidRPr="00BD6777">
        <w:rPr>
          <w:sz w:val="24"/>
        </w:rPr>
        <w:t xml:space="preserve"> ED</w:t>
      </w:r>
      <w:r w:rsidR="0004079D" w:rsidRPr="00BD6777">
        <w:rPr>
          <w:sz w:val="24"/>
        </w:rPr>
        <w:t xml:space="preserve"> </w:t>
      </w:r>
      <w:r w:rsidR="00BD6777" w:rsidRPr="00366A3C">
        <w:rPr>
          <w:sz w:val="24"/>
        </w:rPr>
        <w:t>when</w:t>
      </w:r>
      <w:r w:rsidR="0004079D" w:rsidRPr="00366A3C">
        <w:rPr>
          <w:sz w:val="24"/>
        </w:rPr>
        <w:t xml:space="preserve"> an employee has </w:t>
      </w:r>
      <w:r w:rsidR="00BD6777" w:rsidRPr="00366A3C">
        <w:rPr>
          <w:sz w:val="24"/>
        </w:rPr>
        <w:t>decided to</w:t>
      </w:r>
      <w:r w:rsidR="0004079D" w:rsidRPr="00366A3C">
        <w:rPr>
          <w:sz w:val="24"/>
        </w:rPr>
        <w:t xml:space="preserve"> retire.</w:t>
      </w:r>
      <w:r w:rsidRPr="00366A3C">
        <w:rPr>
          <w:sz w:val="24"/>
        </w:rPr>
        <w:t xml:space="preserve"> </w:t>
      </w:r>
      <w:r w:rsidR="0004079D" w:rsidRPr="00366A3C">
        <w:rPr>
          <w:sz w:val="24"/>
        </w:rPr>
        <w:t>E</w:t>
      </w:r>
      <w:r w:rsidR="00E3255A" w:rsidRPr="00366A3C">
        <w:rPr>
          <w:sz w:val="24"/>
        </w:rPr>
        <w:t>D</w:t>
      </w:r>
      <w:r w:rsidR="0004079D" w:rsidRPr="00366A3C">
        <w:rPr>
          <w:sz w:val="24"/>
        </w:rPr>
        <w:t xml:space="preserve"> purchase</w:t>
      </w:r>
      <w:r w:rsidRPr="00366A3C">
        <w:rPr>
          <w:sz w:val="24"/>
        </w:rPr>
        <w:t xml:space="preserve">s </w:t>
      </w:r>
      <w:r w:rsidR="0004079D" w:rsidRPr="00366A3C">
        <w:rPr>
          <w:sz w:val="24"/>
        </w:rPr>
        <w:t xml:space="preserve">the retirement </w:t>
      </w:r>
      <w:r w:rsidR="00BD6777">
        <w:rPr>
          <w:sz w:val="24"/>
        </w:rPr>
        <w:t>award</w:t>
      </w:r>
      <w:r w:rsidR="00BD6777" w:rsidRPr="00BD6777">
        <w:rPr>
          <w:sz w:val="24"/>
        </w:rPr>
        <w:t xml:space="preserve"> </w:t>
      </w:r>
      <w:r w:rsidR="00477328" w:rsidRPr="00BD6777">
        <w:rPr>
          <w:sz w:val="24"/>
        </w:rPr>
        <w:t>for service of 10 to 19</w:t>
      </w:r>
      <w:r w:rsidR="00BC347F" w:rsidRPr="00BD6777">
        <w:rPr>
          <w:sz w:val="24"/>
        </w:rPr>
        <w:t xml:space="preserve"> years</w:t>
      </w:r>
      <w:r w:rsidR="00BD6777">
        <w:rPr>
          <w:sz w:val="24"/>
        </w:rPr>
        <w:t>; the AD purchases it for service of 20</w:t>
      </w:r>
      <w:r w:rsidR="00FD0493">
        <w:rPr>
          <w:sz w:val="24"/>
        </w:rPr>
        <w:t xml:space="preserve"> years</w:t>
      </w:r>
      <w:r w:rsidR="00BD6777">
        <w:rPr>
          <w:sz w:val="24"/>
        </w:rPr>
        <w:t xml:space="preserve"> or more</w:t>
      </w:r>
      <w:r w:rsidR="00BC347F" w:rsidRPr="00BD6777">
        <w:rPr>
          <w:sz w:val="24"/>
        </w:rPr>
        <w:t>.</w:t>
      </w:r>
      <w:r w:rsidR="00BD6777" w:rsidRPr="00BD6777">
        <w:rPr>
          <w:sz w:val="24"/>
        </w:rPr>
        <w:t xml:space="preserve">  </w:t>
      </w:r>
      <w:r w:rsidR="00BD6777">
        <w:rPr>
          <w:sz w:val="24"/>
        </w:rPr>
        <w:t xml:space="preserve">The </w:t>
      </w:r>
      <w:r w:rsidR="00BC347F">
        <w:rPr>
          <w:sz w:val="24"/>
        </w:rPr>
        <w:t>AD</w:t>
      </w:r>
      <w:r w:rsidR="00BD6777">
        <w:rPr>
          <w:sz w:val="24"/>
        </w:rPr>
        <w:t xml:space="preserve"> obtain</w:t>
      </w:r>
      <w:r w:rsidR="009E103B">
        <w:rPr>
          <w:sz w:val="24"/>
        </w:rPr>
        <w:t>s</w:t>
      </w:r>
      <w:r w:rsidR="00BD6777">
        <w:rPr>
          <w:sz w:val="24"/>
        </w:rPr>
        <w:t xml:space="preserve"> the</w:t>
      </w:r>
      <w:r w:rsidR="00BC347F">
        <w:rPr>
          <w:sz w:val="24"/>
        </w:rPr>
        <w:t xml:space="preserve"> Director’s approval</w:t>
      </w:r>
      <w:r w:rsidR="00DB41A4">
        <w:rPr>
          <w:sz w:val="24"/>
        </w:rPr>
        <w:t xml:space="preserve"> </w:t>
      </w:r>
      <w:r w:rsidR="00492CAF">
        <w:rPr>
          <w:sz w:val="24"/>
        </w:rPr>
        <w:t>i</w:t>
      </w:r>
      <w:r w:rsidR="00DB41A4">
        <w:rPr>
          <w:sz w:val="24"/>
        </w:rPr>
        <w:t>f</w:t>
      </w:r>
      <w:r w:rsidR="00BC347F">
        <w:rPr>
          <w:sz w:val="24"/>
        </w:rPr>
        <w:t xml:space="preserve"> </w:t>
      </w:r>
      <w:r w:rsidR="00492CAF">
        <w:rPr>
          <w:sz w:val="24"/>
        </w:rPr>
        <w:t xml:space="preserve">the </w:t>
      </w:r>
      <w:r w:rsidR="00BD6777">
        <w:rPr>
          <w:sz w:val="24"/>
        </w:rPr>
        <w:t xml:space="preserve">award </w:t>
      </w:r>
      <w:r w:rsidR="00BC347F">
        <w:rPr>
          <w:sz w:val="24"/>
        </w:rPr>
        <w:t>exceed</w:t>
      </w:r>
      <w:r w:rsidR="00492CAF">
        <w:rPr>
          <w:sz w:val="24"/>
        </w:rPr>
        <w:t>s</w:t>
      </w:r>
      <w:r w:rsidR="00BC347F">
        <w:rPr>
          <w:sz w:val="24"/>
        </w:rPr>
        <w:t xml:space="preserve"> $400.</w:t>
      </w:r>
      <w:r w:rsidR="00492CAF">
        <w:rPr>
          <w:sz w:val="24"/>
        </w:rPr>
        <w:t xml:space="preserve">  The award is presented during the employee’s retirement reception.</w:t>
      </w:r>
    </w:p>
    <w:p w14:paraId="7B40B8AB" w14:textId="77777777" w:rsidR="00A61E29" w:rsidRDefault="00A61E29">
      <w:pPr>
        <w:pStyle w:val="BodyText"/>
      </w:pPr>
      <w:bookmarkStart w:id="4" w:name="V._Awards_and_Criteria"/>
      <w:bookmarkEnd w:id="4"/>
    </w:p>
    <w:p w14:paraId="7B40B8AC" w14:textId="77777777" w:rsidR="00A61E29" w:rsidRDefault="00A61E29">
      <w:pPr>
        <w:pStyle w:val="BodyText"/>
        <w:rPr>
          <w:sz w:val="22"/>
        </w:rPr>
      </w:pPr>
      <w:bookmarkStart w:id="5" w:name="VI._Awards_Committee_Membership"/>
      <w:bookmarkStart w:id="6" w:name="G._Submit_list_of_selected_recipients_to"/>
      <w:bookmarkEnd w:id="5"/>
      <w:bookmarkEnd w:id="6"/>
    </w:p>
    <w:p w14:paraId="7B40B8AD" w14:textId="0894ACA0" w:rsidR="00A61E29" w:rsidRDefault="00AB0D48" w:rsidP="00B530B2">
      <w:pPr>
        <w:pStyle w:val="BodyText"/>
        <w:ind w:left="859" w:firstLine="720"/>
      </w:pPr>
      <w:r>
        <w:t xml:space="preserve">CONTACT: </w:t>
      </w:r>
      <w:r w:rsidR="00EF30CB">
        <w:t xml:space="preserve"> </w:t>
      </w:r>
      <w:hyperlink r:id="rId9" w:history="1">
        <w:r w:rsidR="00E3255A" w:rsidRPr="00EF30CB">
          <w:rPr>
            <w:rStyle w:val="Hyperlink"/>
          </w:rPr>
          <w:t>Employee Development Department Head</w:t>
        </w:r>
      </w:hyperlink>
      <w:r w:rsidR="00E3255A">
        <w:t xml:space="preserve">, </w:t>
      </w:r>
      <w:r w:rsidR="00483247">
        <w:t>(</w:t>
      </w:r>
      <w:r w:rsidR="00E3255A">
        <w:t>979</w:t>
      </w:r>
      <w:r w:rsidR="00483247">
        <w:t xml:space="preserve">) </w:t>
      </w:r>
      <w:r w:rsidR="00E3255A">
        <w:t>458-6694</w:t>
      </w:r>
    </w:p>
    <w:p w14:paraId="7B40B8AF" w14:textId="77777777" w:rsidR="00FC5D0A" w:rsidRDefault="00FC5D0A" w:rsidP="00994311">
      <w:pPr>
        <w:pStyle w:val="BodyText"/>
      </w:pPr>
    </w:p>
    <w:sectPr w:rsidR="00FC5D0A">
      <w:headerReference w:type="default" r:id="rId10"/>
      <w:footerReference w:type="default" r:id="rId11"/>
      <w:pgSz w:w="12240" w:h="15840"/>
      <w:pgMar w:top="2140" w:right="1200" w:bottom="1220" w:left="1320" w:header="72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B8B2" w14:textId="77777777" w:rsidR="000D5F2F" w:rsidRDefault="00AB0D48">
      <w:r>
        <w:separator/>
      </w:r>
    </w:p>
  </w:endnote>
  <w:endnote w:type="continuationSeparator" w:id="0">
    <w:p w14:paraId="7B40B8B3" w14:textId="77777777" w:rsidR="000D5F2F" w:rsidRDefault="00A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1B08" w14:textId="1B3E3319" w:rsidR="00483247" w:rsidRPr="00483247" w:rsidRDefault="00994311" w:rsidP="00483247">
    <w:pPr>
      <w:widowControl/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autoSpaceDE/>
      <w:autoSpaceDN/>
      <w:rPr>
        <w:rFonts w:asciiTheme="majorHAnsi" w:hAnsiTheme="majorHAnsi"/>
        <w:sz w:val="20"/>
        <w:szCs w:val="20"/>
        <w:lang w:bidi="ar-SA"/>
      </w:rPr>
    </w:pPr>
    <w:r>
      <w:rPr>
        <w:rFonts w:ascii="Cambria" w:hAnsi="Cambria"/>
        <w:i/>
        <w:sz w:val="20"/>
        <w:szCs w:val="20"/>
        <w:lang w:bidi="ar-SA"/>
      </w:rPr>
      <w:t>Revised 01/18/23</w:t>
    </w:r>
    <w:r w:rsidR="00483247" w:rsidRPr="00483247">
      <w:rPr>
        <w:rFonts w:asciiTheme="majorHAnsi" w:hAnsiTheme="majorHAnsi"/>
        <w:sz w:val="20"/>
        <w:szCs w:val="20"/>
        <w:lang w:bidi="ar-SA"/>
      </w:rPr>
      <w:ptab w:relativeTo="margin" w:alignment="right" w:leader="none"/>
    </w:r>
    <w:r w:rsidR="00483247" w:rsidRPr="00483247">
      <w:rPr>
        <w:rFonts w:ascii="Cambria" w:hAnsi="Cambria"/>
        <w:sz w:val="20"/>
        <w:szCs w:val="20"/>
        <w:lang w:bidi="ar-SA"/>
      </w:rPr>
      <w:t xml:space="preserve">Page </w:t>
    </w:r>
    <w:r w:rsidR="00483247" w:rsidRPr="00483247">
      <w:rPr>
        <w:rFonts w:ascii="Cambria" w:hAnsi="Cambria"/>
        <w:sz w:val="20"/>
        <w:szCs w:val="20"/>
        <w:lang w:bidi="ar-SA"/>
      </w:rPr>
      <w:fldChar w:fldCharType="begin"/>
    </w:r>
    <w:r w:rsidR="00483247" w:rsidRPr="00483247">
      <w:rPr>
        <w:rFonts w:ascii="Cambria" w:hAnsi="Cambria"/>
        <w:sz w:val="20"/>
        <w:szCs w:val="20"/>
        <w:lang w:bidi="ar-SA"/>
      </w:rPr>
      <w:instrText xml:space="preserve"> PAGE   \* MERGEFORMAT </w:instrText>
    </w:r>
    <w:r w:rsidR="00483247" w:rsidRPr="00483247">
      <w:rPr>
        <w:rFonts w:ascii="Cambria" w:hAnsi="Cambria"/>
        <w:sz w:val="20"/>
        <w:szCs w:val="20"/>
        <w:lang w:bidi="ar-SA"/>
      </w:rPr>
      <w:fldChar w:fldCharType="separate"/>
    </w:r>
    <w:r w:rsidR="00483247" w:rsidRPr="00483247">
      <w:rPr>
        <w:rFonts w:ascii="Cambria" w:hAnsi="Cambria"/>
        <w:sz w:val="20"/>
        <w:szCs w:val="20"/>
        <w:lang w:bidi="ar-SA"/>
      </w:rPr>
      <w:t>1</w:t>
    </w:r>
    <w:r w:rsidR="00483247" w:rsidRPr="00483247">
      <w:rPr>
        <w:rFonts w:ascii="Cambria" w:hAnsi="Cambria"/>
        <w:sz w:val="20"/>
        <w:szCs w:val="20"/>
        <w:lang w:bidi="ar-SA"/>
      </w:rPr>
      <w:fldChar w:fldCharType="end"/>
    </w:r>
  </w:p>
  <w:p w14:paraId="38D8A725" w14:textId="77777777" w:rsidR="00483247" w:rsidRPr="00483247" w:rsidRDefault="00483247" w:rsidP="00483247">
    <w:pPr>
      <w:widowControl/>
      <w:tabs>
        <w:tab w:val="center" w:pos="4680"/>
        <w:tab w:val="right" w:pos="9360"/>
      </w:tabs>
      <w:autoSpaceDE/>
      <w:autoSpaceDN/>
      <w:rPr>
        <w:sz w:val="24"/>
        <w:szCs w:val="24"/>
        <w:lang w:bidi="ar-SA"/>
      </w:rPr>
    </w:pPr>
  </w:p>
  <w:p w14:paraId="6A911AD8" w14:textId="77777777" w:rsidR="00483247" w:rsidRPr="00483247" w:rsidRDefault="00483247" w:rsidP="00483247">
    <w:pPr>
      <w:widowControl/>
      <w:tabs>
        <w:tab w:val="center" w:pos="4680"/>
        <w:tab w:val="right" w:pos="9360"/>
      </w:tabs>
      <w:autoSpaceDE/>
      <w:autoSpaceDN/>
      <w:rPr>
        <w:sz w:val="24"/>
        <w:szCs w:val="24"/>
        <w:lang w:bidi="ar-SA"/>
      </w:rPr>
    </w:pPr>
  </w:p>
  <w:p w14:paraId="7B40B8BA" w14:textId="77777777" w:rsidR="00A61E29" w:rsidRDefault="001834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40B8C1" wp14:editId="7B40B8C2">
              <wp:simplePos x="0" y="0"/>
              <wp:positionH relativeFrom="page">
                <wp:posOffset>6523990</wp:posOffset>
              </wp:positionH>
              <wp:positionV relativeFrom="page">
                <wp:posOffset>9277350</wp:posOffset>
              </wp:positionV>
              <wp:extent cx="354965" cy="16002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0B8C5" w14:textId="0A393183" w:rsidR="00A61E29" w:rsidRDefault="00A61E29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0B8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7pt;margin-top:730.5pt;width:27.9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" filled="f" stroked="f">
              <v:textbox inset="0,0,0,0">
                <w:txbxContent>
                  <w:p w14:paraId="7B40B8C5" w14:textId="0A393183" w:rsidR="00A61E29" w:rsidRDefault="00A61E29">
                    <w:pPr>
                      <w:spacing w:before="20"/>
                      <w:ind w:left="20"/>
                      <w:rPr>
                        <w:rFonts w:ascii="Cambri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B40B8C3" wp14:editId="7B40B8C4">
              <wp:simplePos x="0" y="0"/>
              <wp:positionH relativeFrom="page">
                <wp:posOffset>897255</wp:posOffset>
              </wp:positionH>
              <wp:positionV relativeFrom="page">
                <wp:posOffset>9326245</wp:posOffset>
              </wp:positionV>
              <wp:extent cx="869315" cy="160020"/>
              <wp:effectExtent l="190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0B8C6" w14:textId="1508D072" w:rsidR="00A61E29" w:rsidRDefault="00A61E29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0B8C3" id="Text Box 1" o:spid="_x0000_s1027" type="#_x0000_t202" style="position:absolute;margin-left:70.65pt;margin-top:734.35pt;width:68.45pt;height:12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" filled="f" stroked="f">
              <v:textbox inset="0,0,0,0">
                <w:txbxContent>
                  <w:p w14:paraId="7B40B8C6" w14:textId="1508D072" w:rsidR="00A61E29" w:rsidRDefault="00A61E29">
                    <w:pPr>
                      <w:spacing w:before="20"/>
                      <w:ind w:left="20"/>
                      <w:rPr>
                        <w:rFonts w:ascii="Cambri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B0" w14:textId="77777777" w:rsidR="000D5F2F" w:rsidRDefault="00AB0D48">
      <w:r>
        <w:separator/>
      </w:r>
    </w:p>
  </w:footnote>
  <w:footnote w:type="continuationSeparator" w:id="0">
    <w:p w14:paraId="7B40B8B1" w14:textId="77777777" w:rsidR="000D5F2F" w:rsidRDefault="00AB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B8B5" w14:textId="77777777" w:rsidR="00262605" w:rsidRDefault="00262605" w:rsidP="00262605">
    <w:pPr>
      <w:spacing w:before="19"/>
      <w:rPr>
        <w:rFonts w:ascii="Cambria" w:hAnsi="Cambria"/>
        <w:sz w:val="32"/>
      </w:rPr>
    </w:pPr>
  </w:p>
  <w:p w14:paraId="7B40B8B6" w14:textId="77777777" w:rsidR="00EF30CB" w:rsidRDefault="00EF30CB" w:rsidP="00262605">
    <w:pPr>
      <w:spacing w:before="19"/>
      <w:jc w:val="center"/>
      <w:rPr>
        <w:rFonts w:ascii="Cambria" w:hAnsi="Cambria"/>
        <w:i/>
        <w:sz w:val="32"/>
      </w:rPr>
    </w:pPr>
  </w:p>
  <w:p w14:paraId="7B40B8B7" w14:textId="77777777" w:rsidR="00262605" w:rsidRPr="00262605" w:rsidRDefault="00262605" w:rsidP="00262605">
    <w:pPr>
      <w:spacing w:before="19"/>
      <w:jc w:val="center"/>
      <w:rPr>
        <w:rFonts w:ascii="Cambria" w:hAnsi="Cambria"/>
        <w:i/>
        <w:sz w:val="32"/>
      </w:rPr>
    </w:pPr>
    <w:r w:rsidRPr="00262605">
      <w:rPr>
        <w:rFonts w:ascii="Cambria" w:hAnsi="Cambria"/>
        <w:i/>
        <w:sz w:val="32"/>
      </w:rPr>
      <w:t xml:space="preserve">Tenure and Retirement </w:t>
    </w:r>
    <w:r w:rsidR="00311DFD">
      <w:rPr>
        <w:rFonts w:ascii="Cambria" w:hAnsi="Cambria"/>
        <w:i/>
        <w:sz w:val="32"/>
      </w:rPr>
      <w:t>Awards</w:t>
    </w:r>
  </w:p>
  <w:p w14:paraId="7B40B8B8" w14:textId="77777777" w:rsidR="00A61E29" w:rsidRDefault="00AB0D4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 wp14:anchorId="7B40B8BD" wp14:editId="7B40B8BE">
          <wp:simplePos x="0" y="0"/>
          <wp:positionH relativeFrom="page">
            <wp:posOffset>2971800</wp:posOffset>
          </wp:positionH>
          <wp:positionV relativeFrom="page">
            <wp:posOffset>457200</wp:posOffset>
          </wp:positionV>
          <wp:extent cx="1828799" cy="41147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799" cy="41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7">
      <w:rPr>
        <w:noProof/>
        <w:lang w:bidi="ar-SA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B40B8BF" wp14:editId="7B40B8C0">
              <wp:simplePos x="0" y="0"/>
              <wp:positionH relativeFrom="page">
                <wp:posOffset>895985</wp:posOffset>
              </wp:positionH>
              <wp:positionV relativeFrom="page">
                <wp:posOffset>1302385</wp:posOffset>
              </wp:positionV>
              <wp:extent cx="5980430" cy="58420"/>
              <wp:effectExtent l="19685" t="6985" r="19685" b="12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8420"/>
                        <a:chOff x="1411" y="2051"/>
                        <a:chExt cx="9418" cy="92"/>
                      </a:xfrm>
                    </wpg:grpSpPr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411" y="2059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1411" y="2111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E755C" id="Group 7" o:spid="_x0000_s1026" style="position:absolute;margin-left:70.55pt;margin-top:102.55pt;width:470.9pt;height:4.6pt;z-index:-251661312;mso-position-horizontal-relative:page;mso-position-vertical-relative:page" coordorigin="1411,2051" coordsize="941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">
              <v:line id="Line 9" o:spid="_x0000_s1027" style="position:absolute;visibility:visible;mso-wrap-style:square" from="1411,2059" to="10829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" strokecolor="#622423" strokeweight=".82pt"/>
              <v:line id="Line 8" o:spid="_x0000_s1028" style="position:absolute;visibility:visible;mso-wrap-style:square" from="1411,2111" to="10829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" strokecolor="#622423" strokeweight="3.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001"/>
    <w:multiLevelType w:val="hybridMultilevel"/>
    <w:tmpl w:val="B44C6F7A"/>
    <w:lvl w:ilvl="0" w:tplc="906ADCA8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BFC9A44">
      <w:start w:val="1"/>
      <w:numFmt w:val="upperLetter"/>
      <w:lvlText w:val="%2."/>
      <w:lvlJc w:val="left"/>
      <w:pPr>
        <w:ind w:left="1579" w:hanging="721"/>
      </w:pPr>
      <w:rPr>
        <w:rFonts w:hint="default"/>
        <w:b w:val="0"/>
        <w:bCs/>
        <w:spacing w:val="-2"/>
        <w:w w:val="100"/>
        <w:lang w:val="en-US" w:eastAsia="en-US" w:bidi="en-US"/>
      </w:rPr>
    </w:lvl>
    <w:lvl w:ilvl="2" w:tplc="AC64EEF8">
      <w:start w:val="1"/>
      <w:numFmt w:val="decimal"/>
      <w:lvlText w:val="%3."/>
      <w:lvlJc w:val="left"/>
      <w:pPr>
        <w:ind w:left="1920" w:hanging="72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3" w:tplc="1E14589E">
      <w:start w:val="1"/>
      <w:numFmt w:val="lowerLetter"/>
      <w:lvlText w:val="%4."/>
      <w:lvlJc w:val="left"/>
      <w:pPr>
        <w:ind w:left="2280" w:hanging="72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4" w:tplc="39A2670A">
      <w:numFmt w:val="bullet"/>
      <w:lvlText w:val="•"/>
      <w:lvlJc w:val="left"/>
      <w:pPr>
        <w:ind w:left="2280" w:hanging="721"/>
      </w:pPr>
      <w:rPr>
        <w:rFonts w:hint="default"/>
        <w:lang w:val="en-US" w:eastAsia="en-US" w:bidi="en-US"/>
      </w:rPr>
    </w:lvl>
    <w:lvl w:ilvl="5" w:tplc="49186C1E">
      <w:numFmt w:val="bullet"/>
      <w:lvlText w:val="•"/>
      <w:lvlJc w:val="left"/>
      <w:pPr>
        <w:ind w:left="3520" w:hanging="721"/>
      </w:pPr>
      <w:rPr>
        <w:rFonts w:hint="default"/>
        <w:lang w:val="en-US" w:eastAsia="en-US" w:bidi="en-US"/>
      </w:rPr>
    </w:lvl>
    <w:lvl w:ilvl="6" w:tplc="39D62D18">
      <w:numFmt w:val="bullet"/>
      <w:lvlText w:val="•"/>
      <w:lvlJc w:val="left"/>
      <w:pPr>
        <w:ind w:left="4760" w:hanging="721"/>
      </w:pPr>
      <w:rPr>
        <w:rFonts w:hint="default"/>
        <w:lang w:val="en-US" w:eastAsia="en-US" w:bidi="en-US"/>
      </w:rPr>
    </w:lvl>
    <w:lvl w:ilvl="7" w:tplc="370405EE">
      <w:numFmt w:val="bullet"/>
      <w:lvlText w:val="•"/>
      <w:lvlJc w:val="left"/>
      <w:pPr>
        <w:ind w:left="6000" w:hanging="721"/>
      </w:pPr>
      <w:rPr>
        <w:rFonts w:hint="default"/>
        <w:lang w:val="en-US" w:eastAsia="en-US" w:bidi="en-US"/>
      </w:rPr>
    </w:lvl>
    <w:lvl w:ilvl="8" w:tplc="B890E6C2"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en-US"/>
      </w:rPr>
    </w:lvl>
  </w:abstractNum>
  <w:num w:numId="1" w16cid:durableId="160387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kgMEOfGev2Y2QyDV6q4G15SAV/yiiotlxMfFAvfTP6rhFGxyzBOdtFPMQpBoRT2XNV4qOpx2fclq5T/A0N2zQ==" w:salt="iB9XLVOAs6bzUlKoZIWLh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29"/>
    <w:rsid w:val="00032E31"/>
    <w:rsid w:val="0004079D"/>
    <w:rsid w:val="00087362"/>
    <w:rsid w:val="000A520C"/>
    <w:rsid w:val="000D5F2F"/>
    <w:rsid w:val="00183437"/>
    <w:rsid w:val="00262605"/>
    <w:rsid w:val="00311DFD"/>
    <w:rsid w:val="00361338"/>
    <w:rsid w:val="00366A3C"/>
    <w:rsid w:val="00376814"/>
    <w:rsid w:val="00475D0E"/>
    <w:rsid w:val="00477328"/>
    <w:rsid w:val="00483247"/>
    <w:rsid w:val="00492CAF"/>
    <w:rsid w:val="004B436F"/>
    <w:rsid w:val="00561D8D"/>
    <w:rsid w:val="005D763B"/>
    <w:rsid w:val="00610587"/>
    <w:rsid w:val="00690953"/>
    <w:rsid w:val="006C7B32"/>
    <w:rsid w:val="008414D4"/>
    <w:rsid w:val="008922BE"/>
    <w:rsid w:val="00994311"/>
    <w:rsid w:val="009E103B"/>
    <w:rsid w:val="00A61E29"/>
    <w:rsid w:val="00AB0D48"/>
    <w:rsid w:val="00B530B2"/>
    <w:rsid w:val="00B90E6C"/>
    <w:rsid w:val="00BC347F"/>
    <w:rsid w:val="00BD6777"/>
    <w:rsid w:val="00BF7D22"/>
    <w:rsid w:val="00D54FE8"/>
    <w:rsid w:val="00D83883"/>
    <w:rsid w:val="00DB41A4"/>
    <w:rsid w:val="00E3255A"/>
    <w:rsid w:val="00EF30CB"/>
    <w:rsid w:val="00F55D5D"/>
    <w:rsid w:val="00FC5D0A"/>
    <w:rsid w:val="00FD0493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262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0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2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0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77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F30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3247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admin_procedures/1004%20Employee%20Recognition%20Award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cies.tamus.edu/31-01-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wegenhoft@tf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2023-01-18T20:03:00Z</dcterms:created>
  <dcterms:modified xsi:type="dcterms:W3CDTF">2023-01-18T20:04:00Z</dcterms:modified>
</cp:coreProperties>
</file>